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C33" w:rsidRPr="00773C33" w:rsidRDefault="00773C33" w:rsidP="00773C33">
      <w:pPr>
        <w:shd w:val="clear" w:color="auto" w:fill="FFFFFF"/>
        <w:spacing w:after="144" w:line="219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ru-RU"/>
        </w:rPr>
      </w:pPr>
      <w:r w:rsidRPr="00773C33">
        <w:rPr>
          <w:rFonts w:ascii="Arial" w:eastAsia="Times New Roman" w:hAnsi="Arial" w:cs="Arial"/>
          <w:b/>
          <w:bCs/>
          <w:color w:val="000000"/>
          <w:kern w:val="36"/>
          <w:lang w:eastAsia="ru-RU"/>
        </w:rPr>
        <w:t>Федеральный закон "О техническом регулировании" от 27.12.2002 N 184-ФЗ (последняя редакция)</w:t>
      </w:r>
    </w:p>
    <w:p w:rsidR="00773C33" w:rsidRPr="00773C33" w:rsidRDefault="00773C33" w:rsidP="00773C33">
      <w:pPr>
        <w:shd w:val="clear" w:color="auto" w:fill="FFFFFF"/>
        <w:spacing w:after="0" w:line="263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73C33">
        <w:rPr>
          <w:rFonts w:ascii="Arial" w:eastAsia="Times New Roman" w:hAnsi="Arial" w:cs="Arial"/>
          <w:color w:val="000000"/>
          <w:lang w:eastAsia="ru-RU"/>
        </w:rPr>
        <w:t> </w:t>
      </w:r>
    </w:p>
    <w:p w:rsidR="00773C33" w:rsidRPr="00773C33" w:rsidRDefault="00773C33" w:rsidP="00773C33">
      <w:pPr>
        <w:shd w:val="clear" w:color="auto" w:fill="FFFFFF"/>
        <w:spacing w:after="0" w:line="263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dst100001"/>
      <w:bookmarkEnd w:id="0"/>
      <w:r w:rsidRPr="00773C33">
        <w:rPr>
          <w:rFonts w:ascii="Arial" w:eastAsia="Times New Roman" w:hAnsi="Arial" w:cs="Arial"/>
          <w:color w:val="000000"/>
          <w:lang w:eastAsia="ru-RU"/>
        </w:rPr>
        <w:t>27 декабря 2002 года N 184-ФЗ</w:t>
      </w:r>
      <w:r w:rsidRPr="00773C33">
        <w:rPr>
          <w:rFonts w:ascii="Arial" w:eastAsia="Times New Roman" w:hAnsi="Arial" w:cs="Arial"/>
          <w:color w:val="000000"/>
          <w:lang w:eastAsia="ru-RU"/>
        </w:rPr>
        <w:br/>
      </w:r>
    </w:p>
    <w:p w:rsidR="00773C33" w:rsidRPr="00773C33" w:rsidRDefault="00773C33" w:rsidP="00773C33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st100002"/>
      <w:bookmarkEnd w:id="1"/>
      <w:r w:rsidRPr="00773C33">
        <w:rPr>
          <w:rFonts w:ascii="Arial" w:eastAsia="Times New Roman" w:hAnsi="Arial" w:cs="Arial"/>
          <w:color w:val="000000"/>
          <w:lang w:eastAsia="ru-RU"/>
        </w:rPr>
        <w:pict>
          <v:rect id="_x0000_i1025" style="width:0;height:0" o:hralign="center" o:hrstd="t" o:hr="t" fillcolor="#a0a0a0" stroked="f"/>
        </w:pict>
      </w:r>
    </w:p>
    <w:p w:rsidR="00773C33" w:rsidRPr="00773C33" w:rsidRDefault="00773C33" w:rsidP="00773C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C33">
        <w:rPr>
          <w:rFonts w:ascii="Arial" w:eastAsia="Times New Roman" w:hAnsi="Arial" w:cs="Arial"/>
          <w:color w:val="000000"/>
          <w:lang w:eastAsia="ru-RU"/>
        </w:rPr>
        <w:t> </w:t>
      </w:r>
    </w:p>
    <w:p w:rsidR="00773C33" w:rsidRPr="00773C33" w:rsidRDefault="00773C33" w:rsidP="00773C33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bookmarkStart w:id="2" w:name="dst100003"/>
      <w:bookmarkEnd w:id="2"/>
      <w:r w:rsidRPr="00773C3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РОССИЙСКАЯ ФЕДЕРАЦИЯ</w:t>
      </w:r>
    </w:p>
    <w:p w:rsidR="00773C33" w:rsidRPr="00773C33" w:rsidRDefault="00773C33" w:rsidP="00773C33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773C3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</w:p>
    <w:p w:rsidR="00773C33" w:rsidRPr="00773C33" w:rsidRDefault="00773C33" w:rsidP="00773C33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bookmarkStart w:id="3" w:name="dst100004"/>
      <w:bookmarkEnd w:id="3"/>
      <w:r w:rsidRPr="00773C3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ФЕДЕРАЛЬНЫЙ ЗАКОН</w:t>
      </w:r>
    </w:p>
    <w:p w:rsidR="00773C33" w:rsidRPr="00773C33" w:rsidRDefault="00773C33" w:rsidP="00773C33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773C3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</w:p>
    <w:p w:rsidR="00773C33" w:rsidRPr="00773C33" w:rsidRDefault="00773C33" w:rsidP="00773C33">
      <w:pPr>
        <w:shd w:val="clear" w:color="auto" w:fill="FFFFFF"/>
        <w:spacing w:after="125" w:line="301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bookmarkStart w:id="4" w:name="dst100005"/>
      <w:bookmarkEnd w:id="4"/>
      <w:r w:rsidRPr="00773C3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О ТЕХНИЧЕСКОМ РЕГУЛИРОВАНИИ</w:t>
      </w:r>
    </w:p>
    <w:p w:rsidR="00773C33" w:rsidRPr="00773C33" w:rsidRDefault="00773C33" w:rsidP="00773C33">
      <w:pPr>
        <w:shd w:val="clear" w:color="auto" w:fill="FFFFFF"/>
        <w:spacing w:after="0" w:line="263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73C33">
        <w:rPr>
          <w:rFonts w:ascii="Arial" w:eastAsia="Times New Roman" w:hAnsi="Arial" w:cs="Arial"/>
          <w:color w:val="000000"/>
          <w:lang w:eastAsia="ru-RU"/>
        </w:rPr>
        <w:t> </w:t>
      </w:r>
    </w:p>
    <w:p w:rsidR="00773C33" w:rsidRPr="00773C33" w:rsidRDefault="00773C33" w:rsidP="00773C33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color w:val="000000"/>
          <w:lang w:eastAsia="ru-RU"/>
        </w:rPr>
      </w:pPr>
      <w:bookmarkStart w:id="5" w:name="dst100006"/>
      <w:bookmarkEnd w:id="5"/>
      <w:proofErr w:type="gramStart"/>
      <w:r w:rsidRPr="00773C33">
        <w:rPr>
          <w:rFonts w:ascii="Arial" w:eastAsia="Times New Roman" w:hAnsi="Arial" w:cs="Arial"/>
          <w:color w:val="000000"/>
          <w:lang w:eastAsia="ru-RU"/>
        </w:rPr>
        <w:t>Принят</w:t>
      </w:r>
      <w:proofErr w:type="gramEnd"/>
    </w:p>
    <w:p w:rsidR="00773C33" w:rsidRPr="00773C33" w:rsidRDefault="00773C33" w:rsidP="00773C33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color w:val="000000"/>
          <w:lang w:eastAsia="ru-RU"/>
        </w:rPr>
      </w:pPr>
      <w:r w:rsidRPr="00773C33">
        <w:rPr>
          <w:rFonts w:ascii="Arial" w:eastAsia="Times New Roman" w:hAnsi="Arial" w:cs="Arial"/>
          <w:color w:val="000000"/>
          <w:lang w:eastAsia="ru-RU"/>
        </w:rPr>
        <w:t>Государственной Думой</w:t>
      </w:r>
    </w:p>
    <w:p w:rsidR="00773C33" w:rsidRPr="00773C33" w:rsidRDefault="00773C33" w:rsidP="00773C33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color w:val="000000"/>
          <w:lang w:eastAsia="ru-RU"/>
        </w:rPr>
      </w:pPr>
      <w:r w:rsidRPr="00773C33">
        <w:rPr>
          <w:rFonts w:ascii="Arial" w:eastAsia="Times New Roman" w:hAnsi="Arial" w:cs="Arial"/>
          <w:color w:val="000000"/>
          <w:lang w:eastAsia="ru-RU"/>
        </w:rPr>
        <w:t>15 декабря 2002 года</w:t>
      </w:r>
    </w:p>
    <w:p w:rsidR="00773C33" w:rsidRPr="00773C33" w:rsidRDefault="00773C33" w:rsidP="00773C33">
      <w:pPr>
        <w:shd w:val="clear" w:color="auto" w:fill="FFFFFF"/>
        <w:spacing w:after="0" w:line="263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773C33">
        <w:rPr>
          <w:rFonts w:ascii="Arial" w:eastAsia="Times New Roman" w:hAnsi="Arial" w:cs="Arial"/>
          <w:color w:val="000000"/>
          <w:lang w:eastAsia="ru-RU"/>
        </w:rPr>
        <w:t> </w:t>
      </w:r>
    </w:p>
    <w:p w:rsidR="00773C33" w:rsidRPr="00773C33" w:rsidRDefault="00773C33" w:rsidP="00773C33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color w:val="000000"/>
          <w:lang w:eastAsia="ru-RU"/>
        </w:rPr>
      </w:pPr>
      <w:bookmarkStart w:id="6" w:name="dst100007"/>
      <w:bookmarkEnd w:id="6"/>
      <w:r w:rsidRPr="00773C33">
        <w:rPr>
          <w:rFonts w:ascii="Arial" w:eastAsia="Times New Roman" w:hAnsi="Arial" w:cs="Arial"/>
          <w:color w:val="000000"/>
          <w:lang w:eastAsia="ru-RU"/>
        </w:rPr>
        <w:t>Одобрен</w:t>
      </w:r>
    </w:p>
    <w:p w:rsidR="00773C33" w:rsidRPr="00773C33" w:rsidRDefault="00773C33" w:rsidP="00773C33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color w:val="000000"/>
          <w:lang w:eastAsia="ru-RU"/>
        </w:rPr>
      </w:pPr>
      <w:r w:rsidRPr="00773C33">
        <w:rPr>
          <w:rFonts w:ascii="Arial" w:eastAsia="Times New Roman" w:hAnsi="Arial" w:cs="Arial"/>
          <w:color w:val="000000"/>
          <w:lang w:eastAsia="ru-RU"/>
        </w:rPr>
        <w:t>Советом Федерации</w:t>
      </w:r>
    </w:p>
    <w:p w:rsidR="00773C33" w:rsidRPr="00773C33" w:rsidRDefault="00773C33" w:rsidP="00773C33">
      <w:pPr>
        <w:shd w:val="clear" w:color="auto" w:fill="FFFFFF"/>
        <w:spacing w:after="0" w:line="329" w:lineRule="atLeast"/>
        <w:jc w:val="right"/>
        <w:rPr>
          <w:rFonts w:ascii="Arial" w:eastAsia="Times New Roman" w:hAnsi="Arial" w:cs="Arial"/>
          <w:color w:val="000000"/>
          <w:lang w:eastAsia="ru-RU"/>
        </w:rPr>
      </w:pPr>
      <w:r w:rsidRPr="00773C33">
        <w:rPr>
          <w:rFonts w:ascii="Arial" w:eastAsia="Times New Roman" w:hAnsi="Arial" w:cs="Arial"/>
          <w:color w:val="000000"/>
          <w:lang w:eastAsia="ru-RU"/>
        </w:rPr>
        <w:t>18 декабря 2002 года</w:t>
      </w:r>
    </w:p>
    <w:p w:rsidR="00773C33" w:rsidRPr="00773C33" w:rsidRDefault="00773C33" w:rsidP="00773C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73C33">
        <w:rPr>
          <w:rFonts w:ascii="Arial" w:eastAsia="Times New Roman" w:hAnsi="Arial" w:cs="Arial"/>
          <w:color w:val="000000"/>
          <w:lang w:eastAsia="ru-RU"/>
        </w:rPr>
        <w:t> </w:t>
      </w:r>
    </w:p>
    <w:p w:rsidR="00773C33" w:rsidRPr="00773C33" w:rsidRDefault="00773C33" w:rsidP="00773C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5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Глава 1. Общие положения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6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1. Сфера применения настоящего Федерального закона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7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2. Основные понятия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8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3. Принципы технического регулирования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9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4. Законодательство Российской Федерации о техническом регулировании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0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 xml:space="preserve">Статья 5. </w:t>
        </w:r>
        <w:proofErr w:type="gramStart"/>
        <w:r w:rsidRPr="00773C33">
          <w:rPr>
            <w:rFonts w:ascii="Arial" w:eastAsia="Times New Roman" w:hAnsi="Arial" w:cs="Arial"/>
            <w:color w:val="666699"/>
            <w:lang w:eastAsia="ru-RU"/>
          </w:rPr>
          <w:t>Особенности технического регулирования в отношении оборонной продукции (работ, услуг), поставляемой по государственному оборонному заказу, продукции (работ, услуг), используемой в целях защиты сведений,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доступа, продукции (работ, услуг), сведения о которой составляют государственную тайну, продукции, для которой устанавливаются требования, связанные с обеспечением безопасности в области использования</w:t>
        </w:r>
        <w:proofErr w:type="gramEnd"/>
        <w:r w:rsidRPr="00773C33">
          <w:rPr>
            <w:rFonts w:ascii="Arial" w:eastAsia="Times New Roman" w:hAnsi="Arial" w:cs="Arial"/>
            <w:color w:val="666699"/>
            <w:lang w:eastAsia="ru-RU"/>
          </w:rPr>
          <w:t xml:space="preserve"> </w:t>
        </w:r>
        <w:proofErr w:type="gramStart"/>
        <w:r w:rsidRPr="00773C33">
          <w:rPr>
            <w:rFonts w:ascii="Arial" w:eastAsia="Times New Roman" w:hAnsi="Arial" w:cs="Arial"/>
            <w:color w:val="666699"/>
            <w:lang w:eastAsia="ru-RU"/>
          </w:rPr>
          <w:t>атомной энергии, процессов проектирования (включая изыскания), производства, строительства, монтажа, наладки, эксплуатации, хранения, перевозки, реализации, утилизации, захоронения указанной продукции</w:t>
        </w:r>
      </w:hyperlink>
      <w:proofErr w:type="gramEnd"/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1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5.1. Особенности технического регулирования в области обеспечения безопасности зданий и сооружений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2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 xml:space="preserve">Статья 5.2. </w:t>
        </w:r>
        <w:proofErr w:type="gramStart"/>
        <w:r w:rsidRPr="00773C33">
          <w:rPr>
            <w:rFonts w:ascii="Arial" w:eastAsia="Times New Roman" w:hAnsi="Arial" w:cs="Arial"/>
            <w:color w:val="666699"/>
            <w:lang w:eastAsia="ru-RU"/>
          </w:rPr>
          <w:t>Особенности технического регулирования в области обеспечения безопасности продукции, а также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утилизации, применяемых на территории инновационного центра "</w:t>
        </w:r>
        <w:proofErr w:type="spellStart"/>
        <w:r w:rsidRPr="00773C33">
          <w:rPr>
            <w:rFonts w:ascii="Arial" w:eastAsia="Times New Roman" w:hAnsi="Arial" w:cs="Arial"/>
            <w:color w:val="666699"/>
            <w:lang w:eastAsia="ru-RU"/>
          </w:rPr>
          <w:t>Сколково</w:t>
        </w:r>
        <w:proofErr w:type="spellEnd"/>
        <w:r w:rsidRPr="00773C33">
          <w:rPr>
            <w:rFonts w:ascii="Arial" w:eastAsia="Times New Roman" w:hAnsi="Arial" w:cs="Arial"/>
            <w:color w:val="666699"/>
            <w:lang w:eastAsia="ru-RU"/>
          </w:rPr>
          <w:t>"</w:t>
        </w:r>
      </w:hyperlink>
      <w:proofErr w:type="gramEnd"/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3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 xml:space="preserve">Статья 5.3. </w:t>
        </w:r>
        <w:proofErr w:type="gramStart"/>
        <w:r w:rsidRPr="00773C33">
          <w:rPr>
            <w:rFonts w:ascii="Arial" w:eastAsia="Times New Roman" w:hAnsi="Arial" w:cs="Arial"/>
            <w:color w:val="666699"/>
            <w:lang w:eastAsia="ru-RU"/>
          </w:rPr>
          <w:t>Особенности технического регулирования в области обеспечения безопасности продукции, а также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утилизации, применяемых на территории международного медицинского кластера</w:t>
        </w:r>
      </w:hyperlink>
      <w:proofErr w:type="gramEnd"/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4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5.4. Особенности технического регулирования при осуществлении градостроительной деятельности в условиях стесненной городской застройки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5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 xml:space="preserve">Статья 5.5. </w:t>
        </w:r>
        <w:proofErr w:type="gramStart"/>
        <w:r w:rsidRPr="00773C33">
          <w:rPr>
            <w:rFonts w:ascii="Arial" w:eastAsia="Times New Roman" w:hAnsi="Arial" w:cs="Arial"/>
            <w:color w:val="666699"/>
            <w:lang w:eastAsia="ru-RU"/>
          </w:rPr>
          <w:t xml:space="preserve">Особенности технического регулирования в области обеспечения безопасности продукции, а также процессов проектирования (включая изыскания), производства, строительства, монтажа, наладки, эксплуатации, хранения, </w:t>
        </w:r>
        <w:r w:rsidRPr="00773C33">
          <w:rPr>
            <w:rFonts w:ascii="Arial" w:eastAsia="Times New Roman" w:hAnsi="Arial" w:cs="Arial"/>
            <w:color w:val="666699"/>
            <w:lang w:eastAsia="ru-RU"/>
          </w:rPr>
          <w:lastRenderedPageBreak/>
          <w:t>перевозки, реализации и утилизации, применяемых на территориях инновационных научно-технологических центров</w:t>
        </w:r>
      </w:hyperlink>
      <w:proofErr w:type="gramEnd"/>
    </w:p>
    <w:p w:rsidR="00773C33" w:rsidRPr="00773C33" w:rsidRDefault="00773C33" w:rsidP="00773C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6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Глава 2. Технические регламенты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7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6. Цели принятия технических регламентов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8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7. Содержание и применение технических регламентов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9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8. Утратила силу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20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9. Порядок разработки, принятия, изменения и отмены технического регламента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21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9.1. Порядок разработки, принятия, изменения и отмены технического регламента, принимаемого нормативным правовым актом федерального органа исполнительной власти по техническому регулированию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22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10. Особый порядок разработки и принятия технических регламентов</w:t>
        </w:r>
      </w:hyperlink>
    </w:p>
    <w:p w:rsidR="00773C33" w:rsidRPr="00773C33" w:rsidRDefault="00773C33" w:rsidP="00773C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23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Глава 3. Документы по стандартизации, в результате применения которых на добровольной основе обеспечивается соблюдение требований технических регламентов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24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11, статья 12, статья 13, статья 14, статья 15, статья 16. Утратили силу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25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16.1. Правила формирования перечня документов по стандартизации, в результате применения которых на добровольной основе обеспечивается соблюдение требований технических регламентов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26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16.2. Утратила силу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27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17. Утратила силу</w:t>
        </w:r>
      </w:hyperlink>
    </w:p>
    <w:p w:rsidR="00773C33" w:rsidRPr="00773C33" w:rsidRDefault="00773C33" w:rsidP="00773C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28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Глава 4. Подтверждение соответствия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29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18. Цели подтверждения соответствия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30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19. Принципы подтверждения соответствия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31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20. Формы подтверждения соответствия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32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21. Добровольное подтверждение соответствия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33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22. Знаки соответствия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34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23. Обязательное подтверждение соответствия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35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24. Декларирование соответствия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36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25. Обязательная сертификация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37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26. Организация обязательной сертификации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38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27. Знак обращения на рынке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39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28. Права и обязанности заявителя в области обязательного подтверждения соответствия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40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29. Условия ввоза в Российскую Федерацию продукции, подлежащей обязательному подтверждению соответствия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41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30. Признание результатов подтверждения соответствия</w:t>
        </w:r>
      </w:hyperlink>
    </w:p>
    <w:p w:rsidR="00773C33" w:rsidRPr="00773C33" w:rsidRDefault="00773C33" w:rsidP="00773C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42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Глава 5. Аккредитация органов по сертификации и испытательных лабораторий (центров)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43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31. Аккредитация органов по сертификации и испытательных лабораторий (центров)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44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31.1. Утратила силу</w:t>
        </w:r>
      </w:hyperlink>
    </w:p>
    <w:p w:rsidR="00773C33" w:rsidRPr="00773C33" w:rsidRDefault="00773C33" w:rsidP="00773C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45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Глава 6. Государственный контроль (надзор) за соблюдением требований технических регламентов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46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32. Органы государственного контроля (надзора) за соблюдением требований технических регламентов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47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33. Объекты государственного контроля (надзора) за соблюдением требований технических регламентов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48" w:history="1">
        <w:r w:rsidRPr="00773C33">
          <w:rPr>
            <w:rFonts w:ascii="Arial" w:eastAsia="Times New Roman" w:hAnsi="Arial" w:cs="Arial"/>
            <w:color w:val="FF9900"/>
            <w:u w:val="single"/>
            <w:lang w:eastAsia="ru-RU"/>
          </w:rPr>
          <w:t>Статья 34. Полномочия органов государственного контроля (надзора)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49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35. Ответственность органов государственного контроля (надзора) и их должностных лиц при осуществлении государственного контроля (надзора) за соблюдением требований технических регламентов</w:t>
        </w:r>
      </w:hyperlink>
    </w:p>
    <w:p w:rsidR="00773C33" w:rsidRPr="00773C33" w:rsidRDefault="00773C33" w:rsidP="00773C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50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Глава 7. Информация о нарушении требований технических регламентов и отзыв продукции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51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36. Ответственность за несоответствие продукции или связанных с требованиями к ней процессов проектирования (включая изыскания), производства, строительства, монтажа, наладки, эксплуатации, хранения, перевозки, реализации и утилизации требованиям технических регламентов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52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37. Информация о несоответствии продукции требованиям технических регламентов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53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38. Обязанности изготовителя (продавца, лица, выполняющего функции иностранного изготовителя) в случае получения информации о несоответствии продукции требованиям технических регламентов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54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39. Права органов государственного контроля (надзора) в случае получения информации о несоответствии продукции требованиям технических регламентов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55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40. Принудительный отзыв продукции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56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41. Ответственность за нарушение правил выполнения работ по сертификации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57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42. Ответственность аккредитованной испытательной лаборатории (центра)</w:t>
        </w:r>
      </w:hyperlink>
    </w:p>
    <w:p w:rsidR="00773C33" w:rsidRPr="00773C33" w:rsidRDefault="00773C33" w:rsidP="00773C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58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Глава 8. Федеральный информационный фонд технических регламентов и стандартов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59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43. Утратила силу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60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44. Федеральный информационный фонд технических регламентов и стандартов</w:t>
        </w:r>
      </w:hyperlink>
    </w:p>
    <w:p w:rsidR="00773C33" w:rsidRPr="00773C33" w:rsidRDefault="00773C33" w:rsidP="00773C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61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Глава 9. Финансирование в области технического регулирования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62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45. Порядок финансирования за счет средств федерального бюджета расходов в области технического регулирования</w:t>
        </w:r>
      </w:hyperlink>
    </w:p>
    <w:p w:rsidR="00773C33" w:rsidRPr="00773C33" w:rsidRDefault="00773C33" w:rsidP="00773C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63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Глава 10. Заключительные и переходные положения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64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46. Переходные положения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65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47. Приведение нормативных правовых актов в соответствие с настоящим Федеральным законом</w:t>
        </w:r>
      </w:hyperlink>
    </w:p>
    <w:p w:rsidR="00773C33" w:rsidRPr="00773C33" w:rsidRDefault="00773C33" w:rsidP="00773C3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66" w:history="1">
        <w:r w:rsidRPr="00773C33">
          <w:rPr>
            <w:rFonts w:ascii="Arial" w:eastAsia="Times New Roman" w:hAnsi="Arial" w:cs="Arial"/>
            <w:color w:val="666699"/>
            <w:lang w:eastAsia="ru-RU"/>
          </w:rPr>
          <w:t>Статья 48. Вступление в силу настоящего Федерального закона</w:t>
        </w:r>
      </w:hyperlink>
    </w:p>
    <w:p w:rsidR="00380F12" w:rsidRDefault="00773C33"/>
    <w:sectPr w:rsidR="00380F12" w:rsidSect="00773C3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B1891"/>
    <w:multiLevelType w:val="multilevel"/>
    <w:tmpl w:val="4A6A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73C33"/>
    <w:rsid w:val="000A03C9"/>
    <w:rsid w:val="00773C33"/>
    <w:rsid w:val="008F5C96"/>
    <w:rsid w:val="00DD6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96"/>
  </w:style>
  <w:style w:type="paragraph" w:styleId="1">
    <w:name w:val="heading 1"/>
    <w:basedOn w:val="a"/>
    <w:link w:val="10"/>
    <w:uiPriority w:val="9"/>
    <w:qFormat/>
    <w:rsid w:val="00773C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C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773C33"/>
  </w:style>
  <w:style w:type="character" w:customStyle="1" w:styleId="nobr">
    <w:name w:val="nobr"/>
    <w:basedOn w:val="a0"/>
    <w:rsid w:val="00773C33"/>
  </w:style>
  <w:style w:type="character" w:styleId="a3">
    <w:name w:val="Hyperlink"/>
    <w:basedOn w:val="a0"/>
    <w:uiPriority w:val="99"/>
    <w:semiHidden/>
    <w:unhideWhenUsed/>
    <w:rsid w:val="00773C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1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716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587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794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6521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898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57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6387">
              <w:marLeft w:val="0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023170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40241/f3625b9046ac89bb517911f85d6e98f3a4df5573/" TargetMode="External"/><Relationship Id="rId18" Type="http://schemas.openxmlformats.org/officeDocument/2006/relationships/hyperlink" Target="http://www.consultant.ru/document/cons_doc_LAW_40241/bf028a31d78e1b5702058fbb0b59c2ad8e3ae4e4/" TargetMode="External"/><Relationship Id="rId26" Type="http://schemas.openxmlformats.org/officeDocument/2006/relationships/hyperlink" Target="http://www.consultant.ru/document/cons_doc_LAW_40241/374312fee6ada0b0f8e9bccc63f94867dfa737e9/" TargetMode="External"/><Relationship Id="rId39" Type="http://schemas.openxmlformats.org/officeDocument/2006/relationships/hyperlink" Target="http://www.consultant.ru/document/cons_doc_LAW_40241/a8694ddc11696992295d91f2cfca721eabac9f49/" TargetMode="External"/><Relationship Id="rId21" Type="http://schemas.openxmlformats.org/officeDocument/2006/relationships/hyperlink" Target="http://www.consultant.ru/document/cons_doc_LAW_40241/47cad666936419d3da3684ae897ac3d77ac44b3e/" TargetMode="External"/><Relationship Id="rId34" Type="http://schemas.openxmlformats.org/officeDocument/2006/relationships/hyperlink" Target="http://www.consultant.ru/document/cons_doc_LAW_40241/1b8e32c3125d89b92048c49ffd2677c9f3e0ca08/" TargetMode="External"/><Relationship Id="rId42" Type="http://schemas.openxmlformats.org/officeDocument/2006/relationships/hyperlink" Target="http://www.consultant.ru/document/cons_doc_LAW_40241/676127d78c59a52c63526d5d735ce384698adb97/" TargetMode="External"/><Relationship Id="rId47" Type="http://schemas.openxmlformats.org/officeDocument/2006/relationships/hyperlink" Target="http://www.consultant.ru/document/cons_doc_LAW_40241/06cf6dff43f5c2392da3d6d8898aac7ae520ab90/" TargetMode="External"/><Relationship Id="rId50" Type="http://schemas.openxmlformats.org/officeDocument/2006/relationships/hyperlink" Target="http://www.consultant.ru/document/cons_doc_LAW_40241/30db2363522c51f9d3a3ee55d281a6f27e053fca/" TargetMode="External"/><Relationship Id="rId55" Type="http://schemas.openxmlformats.org/officeDocument/2006/relationships/hyperlink" Target="http://www.consultant.ru/document/cons_doc_LAW_40241/a5bef064ece2e32a390df0ae1bee771a9b8a1b16/" TargetMode="External"/><Relationship Id="rId63" Type="http://schemas.openxmlformats.org/officeDocument/2006/relationships/hyperlink" Target="http://www.consultant.ru/document/cons_doc_LAW_40241/e6323d3abf5d699aaebc5d48faf3901c9694cd8b/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www.consultant.ru/document/cons_doc_LAW_40241/4ceedc6beeab98acfcffe6b042e41a8319e1c922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40241/dd2ce4fdbe13905259df5536cab3c214eafd2307/" TargetMode="External"/><Relationship Id="rId29" Type="http://schemas.openxmlformats.org/officeDocument/2006/relationships/hyperlink" Target="http://www.consultant.ru/document/cons_doc_LAW_40241/0b79ac7444fb5100a11105e1dfd6ddc5375e934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40241/ea6152e9068c49297ce8e3244874b570d6bf08bc/" TargetMode="External"/><Relationship Id="rId11" Type="http://schemas.openxmlformats.org/officeDocument/2006/relationships/hyperlink" Target="http://www.consultant.ru/document/cons_doc_LAW_40241/79fadddf2f2332946218d069642916e4d39d3f08/" TargetMode="External"/><Relationship Id="rId24" Type="http://schemas.openxmlformats.org/officeDocument/2006/relationships/hyperlink" Target="http://www.consultant.ru/document/cons_doc_LAW_40241/6b00d5ac791ec3f54b969220ff288f73318c91a1/" TargetMode="External"/><Relationship Id="rId32" Type="http://schemas.openxmlformats.org/officeDocument/2006/relationships/hyperlink" Target="http://www.consultant.ru/document/cons_doc_LAW_40241/5c759e43036c83e14c5e1f1b14179c64460663d6/" TargetMode="External"/><Relationship Id="rId37" Type="http://schemas.openxmlformats.org/officeDocument/2006/relationships/hyperlink" Target="http://www.consultant.ru/document/cons_doc_LAW_40241/1ec51bd0f00b76780b22aa537c29766236da68bf/" TargetMode="External"/><Relationship Id="rId40" Type="http://schemas.openxmlformats.org/officeDocument/2006/relationships/hyperlink" Target="http://www.consultant.ru/document/cons_doc_LAW_40241/e38cfc9ca70cc10917506994a121a151c8207827/" TargetMode="External"/><Relationship Id="rId45" Type="http://schemas.openxmlformats.org/officeDocument/2006/relationships/hyperlink" Target="http://www.consultant.ru/document/cons_doc_LAW_40241/c2bdfe8645c6b8f4bc247d259b4bcc76ed09bab3/" TargetMode="External"/><Relationship Id="rId53" Type="http://schemas.openxmlformats.org/officeDocument/2006/relationships/hyperlink" Target="http://www.consultant.ru/document/cons_doc_LAW_40241/81e35372cab20d733a3a60e8dbbed65db6997e61/" TargetMode="External"/><Relationship Id="rId58" Type="http://schemas.openxmlformats.org/officeDocument/2006/relationships/hyperlink" Target="http://www.consultant.ru/document/cons_doc_LAW_40241/d89393ec9bfaef3b9255f641814585839b9350da/" TargetMode="External"/><Relationship Id="rId66" Type="http://schemas.openxmlformats.org/officeDocument/2006/relationships/hyperlink" Target="http://www.consultant.ru/document/cons_doc_LAW_40241/46e65e83c9d8f831ba64e7765f0ef6ad5907bc9a/" TargetMode="External"/><Relationship Id="rId5" Type="http://schemas.openxmlformats.org/officeDocument/2006/relationships/hyperlink" Target="http://www.consultant.ru/document/cons_doc_LAW_40241/01fbae25b3040955277cbd70aa1b907cceda878e/" TargetMode="External"/><Relationship Id="rId15" Type="http://schemas.openxmlformats.org/officeDocument/2006/relationships/hyperlink" Target="http://www.consultant.ru/document/cons_doc_LAW_40241/436e5b5b0c902bb1fc6d04b9d2d2876713b020b9/" TargetMode="External"/><Relationship Id="rId23" Type="http://schemas.openxmlformats.org/officeDocument/2006/relationships/hyperlink" Target="http://www.consultant.ru/document/cons_doc_LAW_40241/d7ed121b4d61091a65020a784e42bea784c973e8/" TargetMode="External"/><Relationship Id="rId28" Type="http://schemas.openxmlformats.org/officeDocument/2006/relationships/hyperlink" Target="http://www.consultant.ru/document/cons_doc_LAW_40241/e1f15ca18f27d2064f229712f7a7fd420071b080/" TargetMode="External"/><Relationship Id="rId36" Type="http://schemas.openxmlformats.org/officeDocument/2006/relationships/hyperlink" Target="http://www.consultant.ru/document/cons_doc_LAW_40241/adc0dc4cdc53ead9305d074813a11549c4337ac2/" TargetMode="External"/><Relationship Id="rId49" Type="http://schemas.openxmlformats.org/officeDocument/2006/relationships/hyperlink" Target="http://www.consultant.ru/document/cons_doc_LAW_40241/e6d44bdaede6c84d79291a51a69786314916fd0b/" TargetMode="External"/><Relationship Id="rId57" Type="http://schemas.openxmlformats.org/officeDocument/2006/relationships/hyperlink" Target="http://www.consultant.ru/document/cons_doc_LAW_40241/4ca68fb09ca70f40aece5c4c3fa614fa2ec8d581/" TargetMode="External"/><Relationship Id="rId61" Type="http://schemas.openxmlformats.org/officeDocument/2006/relationships/hyperlink" Target="http://www.consultant.ru/document/cons_doc_LAW_40241/cb76aa4c210982c3f3a1d7a5cffa335f7ff6a4f4/" TargetMode="External"/><Relationship Id="rId10" Type="http://schemas.openxmlformats.org/officeDocument/2006/relationships/hyperlink" Target="http://www.consultant.ru/document/cons_doc_LAW_40241/01ff8cb2460edb71d2a84458fb727619c1db7414/" TargetMode="External"/><Relationship Id="rId19" Type="http://schemas.openxmlformats.org/officeDocument/2006/relationships/hyperlink" Target="http://www.consultant.ru/document/cons_doc_LAW_40241/a9318a79be2749e9a48aef3c947d4edb46016334/" TargetMode="External"/><Relationship Id="rId31" Type="http://schemas.openxmlformats.org/officeDocument/2006/relationships/hyperlink" Target="http://www.consultant.ru/document/cons_doc_LAW_40241/e596a53de93e2aee1e6423fa3248341aaed82999/" TargetMode="External"/><Relationship Id="rId44" Type="http://schemas.openxmlformats.org/officeDocument/2006/relationships/hyperlink" Target="http://www.consultant.ru/document/cons_doc_LAW_40241/3f9a39fe99fa7915a6f5f0003bf75c7c0495a256/" TargetMode="External"/><Relationship Id="rId52" Type="http://schemas.openxmlformats.org/officeDocument/2006/relationships/hyperlink" Target="http://www.consultant.ru/document/cons_doc_LAW_40241/b336dc951cf86a50782e14ea2f2b7b263e37fb77/" TargetMode="External"/><Relationship Id="rId60" Type="http://schemas.openxmlformats.org/officeDocument/2006/relationships/hyperlink" Target="http://www.consultant.ru/document/cons_doc_LAW_40241/53adeab7e723deb7c2cc92abe058b8a0eec14df9/" TargetMode="External"/><Relationship Id="rId65" Type="http://schemas.openxmlformats.org/officeDocument/2006/relationships/hyperlink" Target="http://www.consultant.ru/document/cons_doc_LAW_40241/7b7c86714039050452c498a85191d8336392085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40241/cad7632d366e04ae9e9f7b2661d2a7ac2607847b/" TargetMode="External"/><Relationship Id="rId14" Type="http://schemas.openxmlformats.org/officeDocument/2006/relationships/hyperlink" Target="http://www.consultant.ru/document/cons_doc_LAW_40241/02c24ad89b9de3dc9f4fa5ae8fcf0d7e04066a70/" TargetMode="External"/><Relationship Id="rId22" Type="http://schemas.openxmlformats.org/officeDocument/2006/relationships/hyperlink" Target="http://www.consultant.ru/document/cons_doc_LAW_40241/3e65d33b5a8fca91295225c8e1569359905836ae/" TargetMode="External"/><Relationship Id="rId27" Type="http://schemas.openxmlformats.org/officeDocument/2006/relationships/hyperlink" Target="http://www.consultant.ru/document/cons_doc_LAW_40241/e77ebe4a60fa9f3c45ce180386f44d06a080bff3/" TargetMode="External"/><Relationship Id="rId30" Type="http://schemas.openxmlformats.org/officeDocument/2006/relationships/hyperlink" Target="http://www.consultant.ru/document/cons_doc_LAW_40241/379a388326d75118da709fdc30bab87d623a5202/" TargetMode="External"/><Relationship Id="rId35" Type="http://schemas.openxmlformats.org/officeDocument/2006/relationships/hyperlink" Target="http://www.consultant.ru/document/cons_doc_LAW_40241/64285a349b6d6b36871ccd7d477a3b53546c9a17/" TargetMode="External"/><Relationship Id="rId43" Type="http://schemas.openxmlformats.org/officeDocument/2006/relationships/hyperlink" Target="http://www.consultant.ru/document/cons_doc_LAW_40241/7201b57fd557fe0685f76b275866b07ad92b5566/" TargetMode="External"/><Relationship Id="rId48" Type="http://schemas.openxmlformats.org/officeDocument/2006/relationships/hyperlink" Target="http://www.consultant.ru/document/cons_doc_LAW_40241/ead025c6fec49a661992f3abcc864c39899cf9af/" TargetMode="External"/><Relationship Id="rId56" Type="http://schemas.openxmlformats.org/officeDocument/2006/relationships/hyperlink" Target="http://www.consultant.ru/document/cons_doc_LAW_40241/f743b50d27ecb96383d8479778b29d05eee6d31d/" TargetMode="External"/><Relationship Id="rId64" Type="http://schemas.openxmlformats.org/officeDocument/2006/relationships/hyperlink" Target="http://www.consultant.ru/document/cons_doc_LAW_40241/b9868877a78726710f1ed2ac3b57c7815a6cce30/" TargetMode="External"/><Relationship Id="rId8" Type="http://schemas.openxmlformats.org/officeDocument/2006/relationships/hyperlink" Target="http://www.consultant.ru/document/cons_doc_LAW_40241/ad3c3eff07a3b280fa49d62b94187d0d337202dc/" TargetMode="External"/><Relationship Id="rId51" Type="http://schemas.openxmlformats.org/officeDocument/2006/relationships/hyperlink" Target="http://www.consultant.ru/document/cons_doc_LAW_40241/bc5c2c88640e8f1059374d31ce6ae7734266cb03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onsultant.ru/document/cons_doc_LAW_40241/41b98f072fb800e42932e7722925b19602a40553/" TargetMode="External"/><Relationship Id="rId17" Type="http://schemas.openxmlformats.org/officeDocument/2006/relationships/hyperlink" Target="http://www.consultant.ru/document/cons_doc_LAW_40241/3db0ce74c9052d30c4ac2f7ba4043e70cfa7b470/" TargetMode="External"/><Relationship Id="rId25" Type="http://schemas.openxmlformats.org/officeDocument/2006/relationships/hyperlink" Target="http://www.consultant.ru/document/cons_doc_LAW_40241/767db48ac773ca10b1b4cec515fecb011f9dafe1/" TargetMode="External"/><Relationship Id="rId33" Type="http://schemas.openxmlformats.org/officeDocument/2006/relationships/hyperlink" Target="http://www.consultant.ru/document/cons_doc_LAW_40241/32d155f5bdad54aaf024ee704281045a2e712771/" TargetMode="External"/><Relationship Id="rId38" Type="http://schemas.openxmlformats.org/officeDocument/2006/relationships/hyperlink" Target="http://www.consultant.ru/document/cons_doc_LAW_40241/7168fd8e30ffe53ad82cae5d86aa68aa9a7d689b/" TargetMode="External"/><Relationship Id="rId46" Type="http://schemas.openxmlformats.org/officeDocument/2006/relationships/hyperlink" Target="http://www.consultant.ru/document/cons_doc_LAW_40241/5a80dd8ae702a24fe63fa8693b77c4e4541cb323/" TargetMode="External"/><Relationship Id="rId59" Type="http://schemas.openxmlformats.org/officeDocument/2006/relationships/hyperlink" Target="http://www.consultant.ru/document/cons_doc_LAW_40241/6676d670e536d0877afae756f6a28b7cb0d2128d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consultant.ru/document/cons_doc_LAW_40241/bf7d2eed9bbd78067156c82c7a0eb08ba48c6272/" TargetMode="External"/><Relationship Id="rId41" Type="http://schemas.openxmlformats.org/officeDocument/2006/relationships/hyperlink" Target="http://www.consultant.ru/document/cons_doc_LAW_40241/8011a2c6e86c03dbfb520dfe059e5ac1f930c595/" TargetMode="External"/><Relationship Id="rId54" Type="http://schemas.openxmlformats.org/officeDocument/2006/relationships/hyperlink" Target="http://www.consultant.ru/document/cons_doc_LAW_40241/058465e068dbdbc8f61fd67e8939e6484fb8422a/" TargetMode="External"/><Relationship Id="rId62" Type="http://schemas.openxmlformats.org/officeDocument/2006/relationships/hyperlink" Target="http://www.consultant.ru/document/cons_doc_LAW_40241/b4dc3ba7e090194c16618fea6f79b7dd08160c1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2009</Words>
  <Characters>11456</Characters>
  <Application>Microsoft Office Word</Application>
  <DocSecurity>0</DocSecurity>
  <Lines>95</Lines>
  <Paragraphs>26</Paragraphs>
  <ScaleCrop>false</ScaleCrop>
  <Company/>
  <LinksUpToDate>false</LinksUpToDate>
  <CharactersWithSpaces>13439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2020-09-04T10:39:00Z</dcterms:created>
  <dcterms:modified xsi:type="dcterms:W3CDTF">2020-09-04T10:40:00Z</dcterms:modified>
</cp:coreProperties>
</file>